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Seller's resale including contract for resale</w:t>
      </w:r>
    </w:p>
    <w:p>
      <w:pPr>
        <w:jc w:val="both"/>
        <w:spacing w:before="100" w:after="100"/>
        <w:ind w:start="360"/>
        <w:ind w:firstLine="360"/>
      </w:pPr>
      <w:r>
        <w:rPr>
          <w:b/>
        </w:rPr>
        <w:t>(1)</w:t>
        <w:t xml:space="preserve">.  </w:t>
      </w:r>
      <w:r>
        <w:rPr>
          <w:b/>
        </w:rPr>
      </w:r>
      <w:r>
        <w:t xml:space="preserve"> </w:t>
      </w:r>
      <w:r>
        <w:t xml:space="preserve">Under the conditions stated in </w:t>
      </w:r>
      <w:r>
        <w:t>section 2‑703</w:t>
      </w:r>
      <w:r>
        <w:t xml:space="preserve">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pPr>
        <w:jc w:val="both"/>
        <w:spacing w:before="100" w:after="100"/>
        <w:ind w:start="360"/>
        <w:ind w:firstLine="360"/>
      </w:pPr>
      <w:r>
        <w:rPr>
          <w:b/>
        </w:rPr>
        <w:t>(3)</w:t>
        <w:t xml:space="preserve">.  </w:t>
      </w:r>
      <w:r>
        <w:rPr>
          <w:b/>
        </w:rPr>
      </w:r>
      <w:r>
        <w:t xml:space="preserve"> </w:t>
      </w:r>
      <w:r>
        <w:t xml:space="preserve">Where the resale is at private sale the seller must give the buyer reasonable notification of his intention to resell.</w:t>
      </w:r>
    </w:p>
    <w:p>
      <w:pPr>
        <w:jc w:val="both"/>
        <w:spacing w:before="100" w:after="100"/>
        <w:ind w:start="360"/>
        <w:ind w:firstLine="360"/>
      </w:pPr>
      <w:r>
        <w:rPr>
          <w:b/>
        </w:rPr>
        <w:t>(4)</w:t>
        <w:t xml:space="preserve">.  </w:t>
      </w:r>
      <w:r>
        <w:rPr>
          <w:b/>
        </w:rPr>
      </w:r>
      <w:r>
        <w:t xml:space="preserve"> </w:t>
      </w:r>
      <w:r>
        <w:t xml:space="preserve">Where the resale is a public sale,</w:t>
      </w:r>
    </w:p>
    <w:p>
      <w:pPr>
        <w:jc w:val="both"/>
        <w:spacing w:before="100" w:after="100"/>
        <w:ind w:start="720"/>
      </w:pPr>
      <w:r>
        <w:rPr/>
        <w:t>(a)</w:t>
        <w:t xml:space="preserve">.  </w:t>
      </w:r>
      <w:r>
        <w:rPr/>
      </w:r>
      <w:r>
        <w:t xml:space="preserve">Only identified goods can be sold, except where there is a recognized market for a public sale of futures in goods of the kind; and</w:t>
      </w:r>
    </w:p>
    <w:p>
      <w:pPr>
        <w:jc w:val="both"/>
        <w:spacing w:before="100" w:after="100"/>
        <w:ind w:start="720"/>
      </w:pPr>
      <w:r>
        <w:rPr/>
        <w:t>(b)</w:t>
        <w:t xml:space="preserve">.  </w:t>
      </w:r>
      <w:r>
        <w:rPr/>
      </w:r>
      <w:r>
        <w:t xml:space="preserve">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pPr>
        <w:jc w:val="both"/>
        <w:spacing w:before="100" w:after="100"/>
        <w:ind w:start="720"/>
      </w:pPr>
      <w:r>
        <w:rPr/>
        <w:t>(c)</w:t>
        <w:t xml:space="preserve">.  </w:t>
      </w:r>
      <w:r>
        <w:rPr/>
      </w:r>
      <w:r>
        <w:t xml:space="preserve">If the goods are not to be within the view of those attending the sale, the notification of sale must state the place where the goods are located and provide for their reasonable inspection by prospective bidders; and</w:t>
      </w:r>
    </w:p>
    <w:p>
      <w:pPr>
        <w:jc w:val="both"/>
        <w:spacing w:before="100" w:after="100"/>
        <w:ind w:start="720"/>
      </w:pPr>
      <w:r>
        <w:rPr/>
        <w:t>(d)</w:t>
        <w:t xml:space="preserve">.  </w:t>
      </w:r>
      <w:r>
        <w:rPr/>
      </w:r>
      <w:r>
        <w:t xml:space="preserve">The seller may buy.</w:t>
      </w:r>
    </w:p>
    <w:p>
      <w:pPr>
        <w:jc w:val="both"/>
        <w:spacing w:before="100" w:after="100"/>
        <w:ind w:start="360"/>
        <w:ind w:firstLine="360"/>
      </w:pPr>
      <w:r>
        <w:rPr>
          <w:b/>
        </w:rPr>
        <w:t>(5)</w:t>
        <w:t xml:space="preserve">.  </w:t>
      </w:r>
      <w:r>
        <w:rPr>
          <w:b/>
        </w:rPr>
      </w:r>
      <w:r>
        <w:t xml:space="preserve"> </w:t>
      </w:r>
      <w:r>
        <w:t xml:space="preserve">A purchaser who buys in good faith at a resale takes the goods free of any rights of the original buyer even though the seller fails to comply with one or more of the requirements of this section.</w:t>
      </w:r>
    </w:p>
    <w:p>
      <w:pPr>
        <w:jc w:val="both"/>
        <w:spacing w:before="100" w:after="100"/>
        <w:ind w:start="360"/>
        <w:ind w:firstLine="360"/>
      </w:pPr>
      <w:r>
        <w:rPr>
          <w:b/>
        </w:rPr>
        <w:t>(6)</w:t>
        <w:t xml:space="preserve">.  </w:t>
      </w:r>
      <w:r>
        <w:rPr>
          <w:b/>
        </w:rPr>
      </w:r>
      <w:r>
        <w:t xml:space="preserve"> </w:t>
      </w:r>
      <w:r>
        <w:t xml:space="preserve">The seller is not accountable to the buyer for any profit made on any resale. A person in the position of a seller (</w:t>
      </w:r>
      <w:r>
        <w:t>section 2‑707</w:t>
      </w:r>
      <w:r>
        <w:t xml:space="preserve">) or a buyer who has rightfully rejected or justifiably revoked acceptance must account for any excess over the amount of his security interest, as hereinafter defined (</w:t>
      </w:r>
      <w:r>
        <w:t>section 2‑711, subsection (3)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§2-706. Seller's resale including contract for resale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Seller's resale including contract for resale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§2-706. SELLER'S RESALE INCLUDING CONTRACT FOR RESALE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