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3-1414</w:t>
        <w:t xml:space="preserve">.  </w:t>
      </w:r>
      <w:r>
        <w:rPr>
          <w:b/>
        </w:rPr>
        <w:t xml:space="preserve">Obligation of drawer</w:t>
      </w:r>
    </w:p>
    <w:p>
      <w:pPr>
        <w:jc w:val="both"/>
        <w:spacing w:before="100" w:after="0"/>
        <w:ind w:start="360"/>
        <w:ind w:firstLine="360"/>
      </w:pPr>
      <w:r>
        <w:rPr>
          <w:b/>
        </w:rPr>
        <w:t>(1)</w:t>
        <w:t xml:space="preserve">.  </w:t>
      </w:r>
      <w:r>
        <w:rPr>
          <w:b/>
        </w:rPr>
      </w:r>
      <w:r>
        <w:t xml:space="preserve"> </w:t>
      </w:r>
      <w:r>
        <w:t xml:space="preserve">This section does not apply to cashier's checks or other drafts drawn on the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When an unaccepted draft is dishonored, the drawer is obliged to pay the draft:</w:t>
      </w:r>
    </w:p>
    <w:p>
      <w:pPr>
        <w:jc w:val="both"/>
        <w:spacing w:before="100" w:after="0"/>
        <w:ind w:start="720"/>
      </w:pPr>
      <w:r>
        <w:rPr/>
        <w:t>(a)</w:t>
        <w:t xml:space="preserve">.  </w:t>
      </w:r>
      <w:r>
        <w:rPr/>
      </w:r>
      <w:r>
        <w:t xml:space="preserve">According to its terms at the time it was issued or, if not issued, at the time it first came into possession of a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drawer signed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is owed to a person entitled to enforce the draft or to an indorser who paid the draft under </w:t>
      </w:r>
      <w:r>
        <w:t>section 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draft is accepted by a bank, the drawer is discharged, regardless of when or by whom acceptance was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When a draft is accepted and the acceptor is not a bank, the obligation of the drawer to pay the draft if the draft is dishonored by the acceptor is the same as the obligation of an indorser under </w:t>
      </w:r>
      <w:r>
        <w:t>section 3‑1415,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 draft states that it is drawn without recourse or otherwise disclaims liability of the drawer to pay the draft, the drawer is not liable under </w:t>
      </w:r>
      <w:r>
        <w:t>subsection (2)</w:t>
      </w:r>
      <w:r>
        <w:t xml:space="preserve"> to pay the draft when the draft is not a check.  A disclaimer of the liability stated in </w:t>
      </w:r>
      <w:r>
        <w:t>subsection (2)</w:t>
      </w:r>
      <w:r>
        <w:t xml:space="preserve"> is not effective if the draft is a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The drawer, to the extent deprived of funds, may discharge its obligation to pay the check by assigning to the person entitled to enforce the check the rights of the drawer against the drawee with respect to the funds if:</w:t>
      </w:r>
    </w:p>
    <w:p>
      <w:pPr>
        <w:jc w:val="both"/>
        <w:spacing w:before="100" w:after="0"/>
        <w:ind w:start="720"/>
      </w:pPr>
      <w:r>
        <w:rPr/>
        <w:t>(a)</w:t>
        <w:t xml:space="preserve">.  </w:t>
      </w:r>
      <w:r>
        <w:rPr/>
      </w:r>
      <w:r>
        <w:t xml:space="preserve">A check is not presented for payment or given to a depositary bank for collection within 30 days after its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drawee suspends payments after expiration of the 30-day period without paying the check;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Because of the suspension of payments, the drawer is deprived of funds maintained with the drawee to cover payment of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§3-1414. Obligation of drawer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§3-1414. Obligation of drawer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§3-1414. OBLIGATION OF DRAWER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