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3-1602</w:t>
        <w:t xml:space="preserve">.  </w:t>
      </w:r>
      <w:r>
        <w:rPr>
          <w:b/>
        </w:rPr>
        <w:t xml:space="preserve">Payment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an instrument is paid to the extent payment is made:</w:t>
      </w:r>
    </w:p>
    <w:p>
      <w:pPr>
        <w:jc w:val="both"/>
        <w:spacing w:before="100" w:after="0"/>
        <w:ind w:start="720"/>
      </w:pPr>
      <w:r>
        <w:rPr/>
        <w:t>(a)</w:t>
        <w:t xml:space="preserve">.  </w:t>
      </w:r>
      <w:r>
        <w:rPr/>
      </w:r>
      <w:r>
        <w:t xml:space="preserve">By or on behalf of a party obliged to pay the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To the extent of the payment, the obligation of the party obliged to pay the instrument is discharged even though payment is made with knowledge of a claim to the instrument under section 3‑306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obligation of a party to pay the instrument is not discharged under </w:t>
      </w:r>
      <w:r>
        <w:t>subsection (1)</w:t>
      </w:r>
      <w:r>
        <w:t xml:space="preserve"> if:</w:t>
      </w:r>
    </w:p>
    <w:p>
      <w:pPr>
        <w:jc w:val="both"/>
        <w:spacing w:before="100" w:after="0"/>
        <w:ind w:start="720"/>
      </w:pPr>
      <w:r>
        <w:rPr/>
        <w:t>(a)</w:t>
        <w:t xml:space="preserve">.  </w:t>
      </w:r>
      <w:r>
        <w:rPr/>
      </w:r>
      <w:r>
        <w:t xml:space="preserve">A claim to the instrument under </w:t>
      </w:r>
      <w:r>
        <w:t>section 3‑1306</w:t>
      </w:r>
      <w:r>
        <w:t xml:space="preserve"> is enforceable against the party receiving payment and:</w:t>
      </w:r>
    </w:p>
    <w:p>
      <w:pPr>
        <w:jc w:val="both"/>
        <w:spacing w:before="100" w:after="0"/>
        <w:ind w:start="1080"/>
      </w:pPr>
      <w:r>
        <w:rPr/>
        <w:t>(</w:t>
        <w:t>i</w:t>
        <w:t xml:space="preserve">)  </w:t>
      </w:r>
      <w:r>
        <w:rPr/>
      </w:r>
      <w:r>
        <w:t xml:space="preserve">Payment is made with knowledge by the payor that payment is prohibited by injunction or similar process of a court of competent jurisdiction; or</w:t>
      </w:r>
    </w:p>
    <w:p>
      <w:pPr>
        <w:jc w:val="both"/>
        <w:spacing w:before="100" w:after="0"/>
        <w:ind w:start="1080"/>
      </w:pPr>
      <w:r>
        <w:rPr/>
        <w:t>(</w:t>
        <w:t>ii</w:t>
        <w:t xml:space="preserve">)  </w:t>
      </w:r>
      <w:r>
        <w:rPr/>
      </w:r>
      <w:r>
        <w:t xml:space="preserve">In the case of an instrument other than a cashier's check, teller's check or certified check, the party making payment accepted, from the person having a claim to the instrument, indemnity against loss resulting from refusal to pay the person entitled to enforce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making payment knows that the instrument is a stolen instrument and pays a person that the person making payment knows is in wrongful possession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§3-1602.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§3-1602.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§3-1602.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