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4-1206</w:t>
        <w:t xml:space="preserve">.  </w:t>
      </w:r>
      <w:r>
        <w:rPr>
          <w:b/>
        </w:rPr>
        <w:t xml:space="preserve">Transmission of payment order through funds transfer or other communication system</w:t>
      </w:r>
    </w:p>
    <w:p>
      <w:pPr>
        <w:jc w:val="both"/>
        <w:spacing w:before="100" w:after="0"/>
        <w:ind w:start="360"/>
        <w:ind w:firstLine="360"/>
      </w:pPr>
      <w:r>
        <w:rPr>
          <w:b/>
        </w:rPr>
        <w:t>(1)</w:t>
        <w:t xml:space="preserve">.  </w:t>
      </w:r>
      <w:r>
        <w:rPr>
          <w:b/>
        </w:rPr>
      </w:r>
      <w:r>
        <w:t xml:space="preserve"> </w:t>
      </w:r>
      <w:r>
        <w:t xml:space="preserve">If a payment order addressed to a receiving bank is transmitted to a funds transfer system or other 3rd-party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 transfer system of the Federal Reserve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cancellations and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§4-1206. Transmission of payment order through funds transfer or other communication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§4-1206. Transmission of payment order through funds transfer or other communication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§4-1206. TRANSMISSION OF PAYMENT ORDER THROUGH FUNDS TRANSFER OR OTHER COMMUNICATION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