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7-1206</w:t>
        <w:t xml:space="preserve">.  </w:t>
      </w:r>
      <w:r>
        <w:rPr>
          <w:b/>
        </w:rPr>
        <w:t xml:space="preserve">Termination of storage at warehouse's option</w:t>
      </w:r>
    </w:p>
    <w:p>
      <w:pPr>
        <w:jc w:val="both"/>
        <w:spacing w:before="100" w:after="0"/>
        <w:ind w:start="360"/>
        <w:ind w:firstLine="360"/>
      </w:pPr>
      <w:r>
        <w:rPr>
          <w:b/>
        </w:rPr>
        <w:t>(1)</w:t>
        <w:t xml:space="preserve">.  </w:t>
      </w:r>
      <w:r>
        <w:rPr>
          <w:b/>
        </w:rPr>
      </w:r>
      <w:r>
        <w:t xml:space="preserve"> </w:t>
      </w:r>
      <w:r>
        <w:t xml:space="preserve">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30 days after the warehouse gives notice.  If the goods are not removed before the date specified in the notice, the warehouse may sell them pursuant to </w:t>
      </w:r>
      <w:r>
        <w:t>section 7‑1210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warehouse in good faith believes that goods are about to deteriorate or decline in value to less than the amount of its lien within the time provided in </w:t>
      </w:r>
      <w:r>
        <w:t>subsection (1)</w:t>
      </w:r>
      <w:r>
        <w:t xml:space="preserve"> and </w:t>
      </w:r>
      <w:r>
        <w:t>section 7‑1210</w:t>
      </w:r>
      <w:r>
        <w:t xml:space="preserve">, the warehouse may specify in the notice given under </w:t>
      </w:r>
      <w:r>
        <w:t>subsection (1)</w:t>
      </w:r>
      <w:r>
        <w:t xml:space="preserve"> any reasonable shorter time for removal of the goods and, if the goods are not removed, may sell them at public sale held not less than one week after a single advertisement or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as a result of a quality or condition of the goods of which the warehouse did not have notice at the time of deposit, the goods are a hazard to other property, the warehouse facilities or other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shall deliver the goods to any person entitled to them under this Article upon due demand made at any time before sale or other disposition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may satisfy its lien from the proceeds of any sale or disposition under this section but shall hold the balance for delivery on the demand of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§7-1206. Termination of storage at warehouse's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§7-1206. Termination of storage at warehouse's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§7-1206. TERMINATION OF STORAGE AT WAREHOUSE'S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