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8-1201</w:t>
        <w:t xml:space="preserve">.  </w:t>
      </w:r>
      <w:r>
        <w:rPr>
          <w:b/>
        </w:rPr>
        <w:t xml:space="preserve">Issuer</w:t>
      </w:r>
    </w:p>
    <w:p>
      <w:pPr>
        <w:jc w:val="both"/>
        <w:spacing w:before="100" w:after="100"/>
        <w:ind w:start="360"/>
        <w:ind w:firstLine="360"/>
      </w:pPr>
      <w:r>
        <w:rPr>
          <w:b/>
        </w:rPr>
        <w:t>(1)</w:t>
        <w:t xml:space="preserve">.  </w:t>
      </w:r>
      <w:r>
        <w:rPr>
          <w:b/>
        </w:rPr>
      </w:r>
      <w:r>
        <w:t xml:space="preserve"> </w:t>
      </w:r>
      <w:r>
        <w:t xml:space="preserve">With respect to an obligation on or a defense to a security, an "issuer" includes a person that:</w:t>
      </w:r>
    </w:p>
    <w:p>
      <w:pPr>
        <w:jc w:val="both"/>
        <w:spacing w:before="100" w:after="0"/>
        <w:ind w:start="720"/>
      </w:pPr>
      <w:r>
        <w:rPr/>
        <w:t>(a)</w:t>
        <w:t xml:space="preserve">.  </w:t>
      </w:r>
      <w:r>
        <w:rPr/>
      </w:r>
      <w:r>
        <w:t xml:space="preserve">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Creates a share, participation or other interest in its property or in an enterprise, or undertakes an obligation, that is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Directly or indirectly creates a fractional interest in its rights or property, if the fractional interest is represented by a security certificate;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Becomes responsible for, or in place of, another person described as an issuer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With respect to an obligation on or defense to a security, a guarantor is an issuer to the extent of its guaranty, whether or not its obligation is noted on a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With respect to a registration of a transfer, issuer means a person on whose behalf transfer books are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§8-1201.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§8-1201.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§8-1201.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