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8-1203</w:t>
        <w:t xml:space="preserve">.  </w:t>
      </w:r>
      <w:r>
        <w:rPr>
          <w:b/>
        </w:rPr>
        <w:t xml:space="preserve">Staleness as notice of defect or defense</w:t>
      </w:r>
    </w:p>
    <w:p>
      <w:pPr>
        <w:jc w:val="both"/>
        <w:spacing w:before="100" w:after="100"/>
        <w:ind w:start="360"/>
        <w:ind w:firstLine="360"/>
      </w:pPr>
      <w:r>
        <w:rPr/>
      </w:r>
      <w:r>
        <w:rPr/>
      </w:r>
      <w: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Is not covered by </w:t>
      </w:r>
      <w:r>
        <w:t>subsection (1)</w:t>
      </w:r>
      <w:r>
        <w:t xml:space="preserve"> and the purchaser takes the security more than 2 years after the date set for surrender or presentation or the date on which performance became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§8-1203. Staleness as notice of defect or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§8-1203. Staleness as notice of defect or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§8-1203. STALENESS AS NOTICE OF DEFECT OR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