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9-1109</w:t>
        <w:t xml:space="preserve">.  </w:t>
      </w:r>
      <w:r>
        <w:rPr>
          <w:b/>
        </w:rPr>
        <w:t xml:space="preserve">Scope</w:t>
      </w:r>
    </w:p>
    <w:p>
      <w:pPr>
        <w:jc w:val="both"/>
        <w:spacing w:before="100" w:after="100"/>
        <w:ind w:start="360"/>
        <w:ind w:firstLine="360"/>
      </w:pPr>
      <w:r>
        <w:rPr>
          <w:b/>
        </w:rPr>
        <w:t>(1)</w:t>
        <w:t xml:space="preserve">.  </w:t>
      </w:r>
      <w:r>
        <w:rPr>
          <w:b/>
        </w:rPr>
      </w:r>
      <w:r>
        <w:t xml:space="preserve"> </w:t>
      </w:r>
      <w:r>
        <w:t xml:space="preserve">Except as otherwise provided in </w:t>
      </w:r>
      <w:r>
        <w:t>subsections (3)</w:t>
      </w:r>
      <w:r>
        <w:t xml:space="preserve"> and </w:t>
      </w:r>
      <w:r>
        <w:t>(4)</w:t>
      </w:r>
      <w:r>
        <w:t xml:space="preserve">, this Article applies to:</w:t>
      </w:r>
    </w:p>
    <w:p>
      <w:pPr>
        <w:jc w:val="both"/>
        <w:spacing w:before="100" w:after="0"/>
        <w:ind w:start="720"/>
      </w:pPr>
      <w:r>
        <w:rPr/>
        <w:t>(a)</w:t>
        <w:t xml:space="preserve">.  </w:t>
      </w:r>
      <w:r>
        <w:rPr/>
      </w:r>
      <w:r>
        <w:t xml:space="preserve">A transaction, regardless of its form, that creates a security interest in personal property or fixtures by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sale of accounts, chattel paper, payment intangibles or promissory notes;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as provided in </w:t>
      </w:r>
      <w:r>
        <w:t>section 9‑1110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security interest arising under </w:t>
      </w:r>
      <w:r>
        <w:t>section 4‑210</w:t>
      </w:r>
      <w:r>
        <w:t xml:space="preserve"> or </w:t>
      </w:r>
      <w:r>
        <w:t>5‑1118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application of this Article to a security interest in a secured obligation is not affected by the fact that the obligation is itself secured by a transaction or interest to which this Article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apply to the extent that:</w:t>
      </w:r>
    </w:p>
    <w:p>
      <w:pPr>
        <w:jc w:val="both"/>
        <w:spacing w:before="100" w:after="0"/>
        <w:ind w:start="720"/>
      </w:pPr>
      <w:r>
        <w:rPr/>
        <w:t>(a)</w:t>
        <w:t xml:space="preserve">.  </w:t>
      </w:r>
      <w:r>
        <w:rPr/>
      </w:r>
      <w:r>
        <w:t xml:space="preserve">A statute, regulation or treaty of the United States preempts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statute of this State expressly governs the creation, perfection, priority or enforcement of a security interest created by this State or a governmental unit of this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rights of a transferee beneficiary or nominated person under a letter of credit are independent and superior under </w:t>
      </w:r>
      <w:r>
        <w:t>section 5‑1114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landlord's lien, other than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lien, other than an agricultural lien, given by statute or other rule of law for services or materials, but </w:t>
      </w:r>
      <w:r>
        <w:t>section 9‑1333</w:t>
      </w:r>
      <w:r>
        <w:t xml:space="preserve"> applies with respect to priority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assignment of a claim for wages, salary or other compensation of an employee;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sale of accounts, chattel paper, payment intangibles or promissory notes as part of a sale of the business out of which they arose;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assignment of accounts, chattel paper, payment intangibles or promissory notes that is for the purpose of collection only;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An assignment of a right to payment under a contract to an assignee that is also obligated to perform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An assignment of a single account, payment intangible or promissory note to an assignee in full or partial satisfaction of a preexisting indebtedness;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 transfer of an interest in or an assignment of a claim under a policy of insurance, other than an assignment by or to a health-care provider of a health-care-insurance receivable and any subsequent assignment of the right to payment,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(i)</w:t>
        <w:t xml:space="preserve">.  </w:t>
      </w:r>
      <w:r>
        <w:rPr/>
      </w:r>
      <w:r>
        <w:t xml:space="preserve">An assignment of a right represented by a judgment, other than a judgment taken on a right to payment that was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A right of recoupment or setoff, but:</w:t>
      </w:r>
    </w:p>
    <w:p>
      <w:pPr>
        <w:jc w:val="both"/>
        <w:spacing w:before="100" w:after="0"/>
        <w:ind w:start="1080"/>
      </w:pPr>
      <w:r>
        <w:rPr/>
        <w:t>(</w:t>
        <w:t>i</w:t>
        <w:t xml:space="preserve">)  </w:t>
      </w:r>
      <w:r>
        <w:rPr/>
      </w:r>
      <w:r>
        <w:t>Section 9‑1340</w:t>
      </w:r>
      <w:r>
        <w:t xml:space="preserve"> applies with respect to the effectiveness of rights of recoupment or setoff against deposit accounts; and</w:t>
      </w:r>
    </w:p>
    <w:p>
      <w:pPr>
        <w:jc w:val="both"/>
        <w:spacing w:before="100" w:after="0"/>
        <w:ind w:start="1080"/>
      </w:pPr>
      <w:r>
        <w:rPr/>
        <w:t>(</w:t>
        <w:t>ii</w:t>
        <w:t xml:space="preserve">)  </w:t>
      </w:r>
      <w:r>
        <w:rPr/>
      </w:r>
      <w:r>
        <w:t>Section 9‑1404</w:t>
      </w:r>
      <w:r>
        <w:t xml:space="preserve"> applies with respect to defenses or claims of an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(k)</w:t>
        <w:t xml:space="preserve">.  </w:t>
      </w:r>
      <w:r>
        <w:rPr/>
      </w:r>
      <w:r>
        <w:t xml:space="preserve">The creation or transfer of an interest in or lien on real property, including a lease or rents thereunder, except to the extent that provision is made for:</w:t>
      </w:r>
    </w:p>
    <w:p>
      <w:pPr>
        <w:jc w:val="both"/>
        <w:spacing w:before="100" w:after="0"/>
        <w:ind w:start="1080"/>
      </w:pPr>
      <w:r>
        <w:rPr/>
        <w:t>(</w:t>
        <w:t>i</w:t>
        <w:t xml:space="preserve">)  </w:t>
      </w:r>
      <w:r>
        <w:rPr/>
      </w:r>
      <w:r>
        <w:t xml:space="preserve">Liens on real property in </w:t>
      </w:r>
      <w:r>
        <w:t>sections 9‑1203</w:t>
      </w:r>
      <w:r>
        <w:t xml:space="preserve"> and </w:t>
      </w:r>
      <w:r>
        <w:t>9‑1308</w:t>
      </w:r>
      <w:r>
        <w:t xml:space="preserve">;</w:t>
      </w:r>
    </w:p>
    <w:p>
      <w:pPr>
        <w:jc w:val="both"/>
        <w:spacing w:before="100" w:after="0"/>
        <w:ind w:start="1080"/>
      </w:pPr>
      <w:r>
        <w:rPr/>
        <w:t>(</w:t>
        <w:t>ii</w:t>
        <w:t xml:space="preserve">)  </w:t>
      </w:r>
      <w:r>
        <w:rPr/>
      </w:r>
      <w:r>
        <w:t xml:space="preserve">Fixtures in </w:t>
      </w:r>
      <w:r>
        <w:t>section 9‑1334</w:t>
      </w:r>
      <w:r>
        <w:t xml:space="preserve">;</w:t>
      </w:r>
    </w:p>
    <w:p>
      <w:pPr>
        <w:jc w:val="both"/>
        <w:spacing w:before="100" w:after="0"/>
        <w:ind w:start="1080"/>
      </w:pPr>
      <w:r>
        <w:rPr/>
        <w:t>(</w:t>
        <w:t>iii</w:t>
        <w:t xml:space="preserve">)  </w:t>
      </w:r>
      <w:r>
        <w:rPr/>
      </w:r>
      <w:r>
        <w:t xml:space="preserve">Fixture filings in </w:t>
      </w:r>
      <w:r>
        <w:t>sections 9‑1501</w:t>
      </w:r>
      <w:r>
        <w:t xml:space="preserve">, </w:t>
      </w:r>
      <w:r>
        <w:t>9‑1502</w:t>
      </w:r>
      <w:r>
        <w:t xml:space="preserve">, </w:t>
      </w:r>
      <w:r>
        <w:t>9‑1512</w:t>
      </w:r>
      <w:r>
        <w:t xml:space="preserve">, </w:t>
      </w:r>
      <w:r>
        <w:t>9‑1516</w:t>
      </w:r>
      <w:r>
        <w:t xml:space="preserve"> and </w:t>
      </w:r>
      <w:r>
        <w:t>9‑1519</w:t>
      </w:r>
      <w:r>
        <w:t xml:space="preserve">; and</w:t>
      </w:r>
    </w:p>
    <w:p>
      <w:pPr>
        <w:jc w:val="both"/>
        <w:spacing w:before="100" w:after="0"/>
        <w:ind w:start="1080"/>
      </w:pPr>
      <w:r>
        <w:rPr/>
        <w:t>(</w:t>
        <w:t>iv</w:t>
        <w:t xml:space="preserve">)  </w:t>
      </w:r>
      <w:r>
        <w:rPr/>
      </w:r>
      <w:r>
        <w:t xml:space="preserve">Security agreements covering personal and real property in </w:t>
      </w:r>
      <w:r>
        <w:t>section 9‑1604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(l)</w:t>
        <w:t xml:space="preserve">.  </w:t>
      </w:r>
      <w:r>
        <w:rPr/>
      </w:r>
      <w:r>
        <w:t xml:space="preserve">An assignment of a claim arising in tort, other than a commercial tort claim,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(m)</w:t>
        <w:t xml:space="preserve">.  </w:t>
      </w:r>
      <w:r>
        <w:rPr/>
      </w:r>
      <w:r>
        <w:t xml:space="preserve">An assignment of a deposit account in a consumer transaction,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(n)</w:t>
        <w:t xml:space="preserve">.  </w:t>
      </w:r>
      <w:r>
        <w:rPr/>
      </w:r>
      <w:r>
        <w:t xml:space="preserve">A claim or right to receive compensation for injuries or sickness, other than health-care insurance receivables, as described in 26 United States Code, Section 104(a)(1) or (2);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(o)</w:t>
        <w:t xml:space="preserve">.  </w:t>
      </w:r>
      <w:r>
        <w:rPr/>
      </w:r>
      <w:r>
        <w:t xml:space="preserve">A claim or right to receive benefits under a special needs trust as described in 42 United States Code, Section 1396p(d)(4).</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§9-1109.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§9-1109.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§9-1109.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