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9-1616</w:t>
        <w:t xml:space="preserve">.  </w:t>
      </w:r>
      <w:r>
        <w:rPr>
          <w:b/>
        </w:rPr>
        <w:t xml:space="preserve">Explanation of calculation of surplus or deficiency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writing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Authenticated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record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Signed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§156 (AMD); PL 2023, c. 669, Pt. E, §1 (AFF).]</w:t>
      </w:r>
    </w:p>
    <w:p>
      <w:pPr>
        <w:jc w:val="both"/>
        <w:spacing w:before="100" w:after="100"/>
        <w:ind w:start="360"/>
        <w:ind w:firstLine="360"/>
      </w:pPr>
      <w:r>
        <w:rPr>
          <w:b/>
        </w:rPr>
        <w:t>(2)</w:t>
        <w:t xml:space="preserve">.  </w:t>
      </w:r>
      <w:r>
        <w:rPr>
          <w:b/>
        </w:rPr>
      </w:r>
      <w:r>
        <w:t xml:space="preserve"> </w:t>
      </w:r>
      <w:r>
        <w:t xml:space="preserve">In a consumer-goods transaction in which the debtor is entitled to a surplus or a consumer obligor is liable for a deficiency under </w:t>
      </w:r>
      <w:r>
        <w:t>section 9‑1615</w:t>
      </w:r>
      <w:r>
        <w:t xml:space="preserve">, the secured party shall:</w:t>
      </w:r>
    </w:p>
    <w:p>
      <w:pPr>
        <w:jc w:val="both"/>
        <w:spacing w:before="100" w:after="0"/>
        <w:ind w:start="720"/>
      </w:pPr>
      <w:r>
        <w:rPr/>
        <w:t>(a)</w:t>
        <w:t xml:space="preserve">.  </w:t>
      </w:r>
      <w:r>
        <w:rPr/>
      </w:r>
      <w:r>
        <w:t xml:space="preserve">Send an explanation to the debtor or consumer obligor, as applicable, after the disposition and:</w:t>
      </w:r>
    </w:p>
    <w:p>
      <w:pPr>
        <w:jc w:val="both"/>
        <w:spacing w:before="100" w:after="0"/>
        <w:ind w:start="1080"/>
      </w:pPr>
      <w:r>
        <w:rPr/>
        <w:t>(</w:t>
        <w:t>i</w:t>
        <w:t xml:space="preserve">)  </w:t>
      </w:r>
      <w:r>
        <w:rPr>
          <w:b/>
        </w:rPr>
        <w:t>(TEXT EFFECTIVE UNTIL 7/01/25)</w:t>
        <w:t xml:space="preserve"> </w:t>
      </w:r>
      <w:r>
        <w:rPr/>
      </w:r>
      <w:r>
        <w:t xml:space="preserve">Before or when the secured party accounts to the debtor and pays any surplus or first makes written demand on the consumer obligor after the disposition for payment of the deficiency; and</w:t>
      </w:r>
    </w:p>
    <w:p>
      <w:pPr>
        <w:jc w:val="both"/>
        <w:spacing w:before="100" w:after="0"/>
        <w:ind w:start="1080"/>
      </w:pPr>
      <w:r>
        <w:rPr/>
        <w:t>(</w:t>
        <w:t>i</w:t>
        <w:t xml:space="preserve">)  </w:t>
      </w:r>
      <w:r>
        <w:rPr>
          <w:b/>
        </w:rPr>
        <w:t>(TEXT EFFECTIVE 7/01/25)</w:t>
        <w:t xml:space="preserve"> </w:t>
      </w:r>
      <w:r>
        <w:rPr/>
      </w:r>
      <w:r>
        <w:t xml:space="preserve">Before or when the secured party accounts to the debtor and pays any surplus or first makes demand in a record on the consumer obligor after the disposition for payment of the deficiency; and</w:t>
      </w:r>
    </w:p>
    <w:p>
      <w:pPr>
        <w:jc w:val="both"/>
        <w:spacing w:before="100" w:after="0"/>
        <w:ind w:start="1080"/>
      </w:pPr>
      <w:r>
        <w:rPr/>
        <w:t>(</w:t>
        <w:t>ii</w:t>
        <w:t xml:space="preserve">)  </w:t>
      </w:r>
      <w:r>
        <w:rPr/>
      </w:r>
      <w:r>
        <w:t xml:space="preserve">Within 14 days after receipt of a request;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§157 (AMD); PL 2023, c. 669, Pt. E, §1 (AFF).]</w:t>
      </w:r>
    </w:p>
    <w:p>
      <w:pPr>
        <w:jc w:val="both"/>
        <w:spacing w:before="100" w:after="0"/>
        <w:ind w:start="720"/>
      </w:pPr>
      <w:r>
        <w:rPr/>
        <w:t>(b)</w:t>
        <w:t xml:space="preserve">.  </w:t>
      </w:r>
      <w:r>
        <w:rPr/>
      </w:r>
      <w:r>
        <w:t xml:space="preserve">In the case of a consumer obligor who is liable for a deficiency, within 14 days after receipt of a request, send to the consumer obligor a record waiving the secured party's right to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§157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(1), paragraph (a)</w:t>
      </w:r>
      <w:r>
        <w:t xml:space="preserve">, subparagraph (ii), a writing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(1), paragraph (a)</w:t>
      </w:r>
      <w:r>
        <w:t xml:space="preserve">, subparagraph (ii), an explanation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§158 (AMD); PL 2023, c. 669, Pt. E, §1 (AFF).]</w:t>
      </w:r>
    </w:p>
    <w:p>
      <w:pPr>
        <w:jc w:val="both"/>
        <w:spacing w:before="100" w:after="0"/>
        <w:ind w:start="360"/>
        <w:ind w:firstLine="360"/>
      </w:pPr>
      <w:r>
        <w:rPr>
          <w:b/>
        </w:rPr>
        <w:t>(4)</w:t>
        <w:t xml:space="preserve">.  </w:t>
      </w:r>
      <w:r>
        <w:rPr>
          <w:b/>
        </w:rPr>
      </w:r>
      <w:r>
        <w:t xml:space="preserve"> </w:t>
      </w:r>
      <w:r>
        <w:t xml:space="preserve">A particular phrasing of the explanation is not required.  An explanation complying substantially with the requirements of </w:t>
      </w:r>
      <w:r>
        <w:t>subsection (1)</w:t>
      </w:r>
      <w:r>
        <w:t xml:space="preserve"> is sufficient, even if it includes minor errors that are not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debtor or consumer obligor is entitled without charge to one response to a request under this section during any 6-month period in which the secured party did not send to the debtor or consumer obligor an explanation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§§156-158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§9-1616. Explanation of calculation of surplus or deficiency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§9-1616. Explanation of calculation of surplus or deficiency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§9-1616. EXPLANATION OF CALCULATION OF SURPLUS OR DEFICIENCY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