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TRANSPORTATION AND SALE OF GAME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325. TRANSPORTATION AND SALE OF GAME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