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10504</w:t>
        <w:t xml:space="preserve">.  </w:t>
      </w:r>
      <w:r>
        <w:rPr>
          <w:b/>
        </w:rPr>
        <w:t xml:space="preserve">Officer's report</w:t>
      </w:r>
    </w:p>
    <w:p>
      <w:pPr>
        <w:jc w:val="both"/>
        <w:spacing w:before="100" w:after="100"/>
        <w:ind w:start="360"/>
        <w:ind w:firstLine="360"/>
      </w:pPr>
      <w:r>
        <w:rPr/>
      </w:r>
      <w:r>
        <w:rPr/>
      </w:r>
      <w:r>
        <w:t xml:space="preserve">In all cases, the officer making any seizure or sale of fish or wildlife shall, within 10 days after the seizure or sale, report all particulars of the seizure or sale and an itemized statement of the proceeds, expenses and fees and the disposition of the proceeds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§10504. Officer's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§10504. Officer's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§10504. OFFICER'S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