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§10556. Clerks to notify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§10556. Clerks to notify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§10556. CLERKS TO NOTIFY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