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§10903-A. OUTDOOR ETHICS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