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2. Fish kills; violations; fines; rule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2. Fish kills; violations; fines; rule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2. FISH KILLS; VIOLATIONS; FINES; RULE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