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13112</w:t>
        <w:t xml:space="preserve">.  </w:t>
      </w:r>
      <w:r>
        <w:rPr>
          <w:b/>
        </w:rPr>
        <w:t xml:space="preserve">Racing meets</w:t>
      </w:r>
    </w:p>
    <w:p>
      <w:pPr>
        <w:jc w:val="both"/>
        <w:spacing w:before="100" w:after="100"/>
        <w:ind w:start="360"/>
        <w:ind w:firstLine="360"/>
      </w:pPr>
      <w:r>
        <w:rPr/>
      </w:r>
      <w:r>
        <w:rPr/>
      </w:r>
      <w:r>
        <w:t xml:space="preserve">Notwithstanding </w:t>
      </w:r>
      <w:r>
        <w:t>section 10650</w:t>
      </w:r>
      <w:r>
        <w:t xml:space="preserve"> and </w:t>
      </w:r>
      <w:r>
        <w:t>section 13106‑A, subsections 14‑A</w:t>
      </w:r>
      <w:r>
        <w:t xml:space="preserve">, </w:t>
      </w:r>
      <w:r>
        <w:t>15</w:t>
      </w:r>
      <w:r>
        <w:t xml:space="preserve"> and </w:t>
      </w:r>
      <w:r>
        <w:t>16</w:t>
      </w:r>
      <w:r>
        <w:t xml:space="preserve">, snowmobiles operated at a prearranged racing meet whose sponsor has obtained a permit to hold such a meet from the commissioner are exempt from the provisions of this chapter concerning registration, noise, horsepower and lights during the time of operation at such meets and at all prerace practices at the location of the meet.</w:t>
      </w:r>
      <w:r>
        <w:t xml:space="preserve">  </w:t>
      </w:r>
      <w:r xmlns:wp="http://schemas.openxmlformats.org/drawingml/2010/wordprocessingDrawing" xmlns:w15="http://schemas.microsoft.com/office/word/2012/wordml">
        <w:rPr>
          <w:rFonts w:ascii="Arial" w:hAnsi="Arial" w:cs="Arial"/>
          <w:sz w:val="22"/>
          <w:szCs w:val="22"/>
        </w:rPr>
        <w:t xml:space="preserve">[PL 2017, c. 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§B400 (AMD). PL 2003, c. 655, §B422 (AFF). PL 2017, c. 71,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§13112. Racing meets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§13112. Racing meets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§13112. RACING MEETS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