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§1853. ANNUAL REPORT DEALING WITH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