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1891-A</w:t>
        <w:t xml:space="preserve">.  </w:t>
      </w:r>
      <w:r>
        <w:rPr>
          <w:b/>
        </w:rPr>
        <w:t xml:space="preserve">Allagash Wilderness Waterway Permanent Endowment Fund</w:t>
      </w:r>
    </w:p>
    <w:p>
      <w:pPr>
        <w:jc w:val="both"/>
        <w:spacing w:before="100" w:after="100"/>
        <w:ind w:start="360"/>
      </w:pPr>
      <w:r>
        <w:rPr>
          <w:b/>
        </w:rPr>
        <w:t>(REALLOCATED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§1891-A. Allagash Wilderness Waterway Permanent Endowment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§1891-A. Allagash Wilderness Waterway Permanent Endowment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§1891-A. ALLAGASH WILDERNESS WATERWAY PERMANENT ENDOWMENT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