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Purpose -- Article I</w:t>
      </w:r>
    </w:p>
    <w:p>
      <w:pPr>
        <w:jc w:val="both"/>
        <w:spacing w:before="100" w:after="100"/>
        <w:ind w:start="360"/>
        <w:ind w:firstLine="360"/>
      </w:pPr>
      <w:r>
        <w:rPr/>
      </w:r>
      <w:r>
        <w:rPr/>
      </w:r>
      <w:r>
        <w:t xml:space="preserve">The purpose of this compact is to promote the better utilization of the fisheries, marine, shell and anadromous, of the Atlantic seaboard by the development of a joint program for the promotion and protection of such fisheries, and by the prevention of the physical waste of the fisheries from any cause. It is not the purpose of this compact to authorize the states joining herein to limit the production of fish or fish products for the purpose of establishing or fixing the price thereof, or creating and perpetuating monopoly.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§4601. Purpose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Purpose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§4601. PURPOSE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