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544-M</w:t>
        <w:t xml:space="preserve">.  </w:t>
      </w:r>
      <w:r>
        <w:rPr>
          <w:b/>
        </w:rPr>
        <w:t xml:space="preserve">Liability of owners</w:t>
      </w:r>
    </w:p>
    <w:p>
      <w:pPr>
        <w:jc w:val="both"/>
        <w:spacing w:before="100" w:after="100"/>
        <w:ind w:start="360"/>
        <w:ind w:firstLine="360"/>
      </w:pPr>
      <w:r>
        <w:rPr/>
      </w:r>
      <w:r>
        <w:rPr/>
      </w:r>
      <w:r>
        <w:t xml:space="preserve">Recreational caving is a recreational or harvesting activity for the purposes of limited liability of landowners under </w:t>
      </w:r>
      <w:r>
        <w:t>Title 14, section 159‑A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§544-M. Liability of 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§544-M. Liability of 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§544-M. LIABILITY OF 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