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6035</w:t>
        <w:t xml:space="preserve">.  </w:t>
      </w:r>
      <w:r>
        <w:rPr>
          <w:b/>
        </w:rPr>
        <w:t xml:space="preserve">Commercial safety fishing plan</w:t>
      </w:r>
    </w:p>
    <w:p>
      <w:pPr>
        <w:jc w:val="both"/>
        <w:spacing w:before="100" w:after="100"/>
        <w:ind w:start="360"/>
        <w:ind w:firstLine="360"/>
      </w:pPr>
      <w:r>
        <w:rPr/>
      </w:r>
      <w:r>
        <w:rPr/>
      </w:r>
      <w:r>
        <w:t xml:space="preserve">No later than October 1st of each year, the Commercial Fishing Safety Council shall submit a commercial fishing safety plan to the commissioner that includes, but is not limited to, the council's fishing safety initiatives, any revisions to those initiatives  and any new initiatives for the department to consider.</w:t>
      </w:r>
      <w:r>
        <w:t xml:space="preserve">  </w:t>
      </w:r>
      <w:r xmlns:wp="http://schemas.openxmlformats.org/drawingml/2010/wordprocessingDrawing" xmlns:w15="http://schemas.microsoft.com/office/word/2012/wordml">
        <w:rPr>
          <w:rFonts w:ascii="Arial" w:hAnsi="Arial" w:cs="Arial"/>
          <w:sz w:val="22"/>
          <w:szCs w:val="22"/>
        </w:rPr>
        <w:t xml:space="preserve">[PL 2005, c. 505,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2005, c. 505,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§6035. Commercial safety fishing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§6035. Commercial safety fishing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§6035. COMMERCIAL SAFETY FISHING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