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6310-B</w:t>
        <w:t xml:space="preserve">.  </w:t>
      </w:r>
      <w:r>
        <w:rPr>
          <w:b/>
        </w:rPr>
        <w:t xml:space="preserve">Continued eligibility for lobster and crab fishing licenses following successful appeal</w:t>
      </w:r>
    </w:p>
    <w:p>
      <w:pPr>
        <w:jc w:val="both"/>
        <w:spacing w:before="100" w:after="100"/>
        <w:ind w:start="360"/>
        <w:ind w:firstLine="360"/>
      </w:pPr>
      <w:r>
        <w:rPr/>
      </w:r>
      <w:r>
        <w:rPr/>
      </w:r>
      <w:r>
        <w:t xml:space="preserve">A person who, upon appeal pursuant to </w:t>
      </w:r>
      <w:r>
        <w:t>section 6310‑A</w:t>
      </w:r>
      <w:r>
        <w:t xml:space="preserve">, is issued a Class I, II or III lobster and crab fishing license shall submit landings data for the following 2 license years in accordance with rules adopted pursuant to </w:t>
      </w:r>
      <w:r>
        <w:t>section 6173</w:t>
      </w:r>
      <w:r>
        <w:t xml:space="preserve">.  During the 2nd license year following the successful appeal in which that person holds a Class I, II or III lobster and crab fishing license, the person shall provide landings reports indicating a minimum of 50 landings days and sales of lobster to an individual licensed under </w:t>
      </w:r>
      <w:r>
        <w:t>section 6851</w:t>
      </w:r>
      <w:r>
        <w:t xml:space="preserve"> during that license year.  If a person fails to meet the requirements of this section, the person is no longer eligible for a Class I, II or III lobster and crab fishing license and the commissioner shall revoke the license in accordance with the provisions of </w:t>
      </w:r>
      <w:r>
        <w:t>sections 6352</w:t>
      </w:r>
      <w:r>
        <w:t xml:space="preserve"> and </w:t>
      </w:r>
      <w:r>
        <w:t>6353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§6310-B. Continued eligibility for lobster and crab fishing licenses following successful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§6310-B. Continued eligibility for lobster and crab fishing licenses following successful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§6310-B. CONTINUED ELIGIBILITY FOR LOBSTER AND CRAB FISHING LICENSES FOLLOWING SUCCESSFUL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