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§6691. WATER QUALITY SAMPLERS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