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Limited entry</w:t>
      </w:r>
    </w:p>
    <w:p>
      <w:pPr>
        <w:jc w:val="both"/>
        <w:spacing w:before="100" w:after="100"/>
        <w:ind w:start="360"/>
        <w:ind w:firstLine="360"/>
      </w:pPr>
      <w:r>
        <w:rPr>
          <w:b/>
        </w:rPr>
        <w:t>1</w:t>
        <w:t xml:space="preserve">.  </w:t>
      </w:r>
      <w:r>
        <w:rPr>
          <w:b/>
        </w:rPr>
        <w:t xml:space="preserve">License eligibility in 2009.</w:t>
        <w:t xml:space="preserve"> </w:t>
      </w:r>
      <w:r>
        <w:t xml:space="preserve"> </w:t>
      </w:r>
      <w:r>
        <w:t xml:space="preserve">The commissioner may not issue a 2009 hand fishing scallop license or a 2009 scallop dragging license to a person unless that person possessed a scallop license issued pursuant to </w:t>
      </w:r>
      <w:r>
        <w:t>section 6701</w:t>
      </w:r>
      <w:r>
        <w:t xml:space="preserve"> or a scallop boat license issued pursuant to </w:t>
      </w:r>
      <w:r>
        <w:t>section 6702</w:t>
      </w:r>
      <w:r>
        <w:t xml:space="preserve"> in either:</w:t>
      </w:r>
    </w:p>
    <w:p>
      <w:pPr>
        <w:jc w:val="both"/>
        <w:spacing w:before="100" w:after="0"/>
        <w:ind w:start="720"/>
      </w:pPr>
      <w:r>
        <w:rPr/>
        <w:t>A</w:t>
        <w:t xml:space="preserve">.  </w:t>
      </w:r>
      <w:r>
        <w:rPr/>
      </w:r>
      <w:r>
        <w:t xml:space="preserve">The 2005, 2006 or 2007 license year; or</w:t>
      </w:r>
      <w:r>
        <w:t xml:space="preserve">  </w:t>
      </w:r>
      <w:r xmlns:wp="http://schemas.openxmlformats.org/drawingml/2010/wordprocessingDrawing" xmlns:w15="http://schemas.microsoft.com/office/word/2012/wordml">
        <w:rPr>
          <w:rFonts w:ascii="Arial" w:hAnsi="Arial" w:cs="Arial"/>
          <w:sz w:val="22"/>
          <w:szCs w:val="22"/>
        </w:rPr>
        <w:t xml:space="preserve">[PL 2011, c. 266, Pt. A, §19 (AMD).]</w:t>
      </w:r>
    </w:p>
    <w:p>
      <w:pPr>
        <w:jc w:val="both"/>
        <w:spacing w:before="100" w:after="0"/>
        <w:ind w:start="720"/>
      </w:pPr>
      <w:r>
        <w:rPr/>
        <w:t>B</w:t>
        <w:t xml:space="preserve">.  </w:t>
      </w:r>
      <w:r>
        <w:rPr/>
      </w:r>
      <w:r>
        <w:t xml:space="preserve">The 2008 license year prior to May 1, 2008.</w:t>
      </w:r>
      <w:r>
        <w:t xml:space="preserve">  </w:t>
      </w:r>
      <w:r xmlns:wp="http://schemas.openxmlformats.org/drawingml/2010/wordprocessingDrawing" xmlns:w15="http://schemas.microsoft.com/office/word/2012/wordml">
        <w:rPr>
          <w:rFonts w:ascii="Arial" w:hAnsi="Arial" w:cs="Arial"/>
          <w:sz w:val="22"/>
          <w:szCs w:val="22"/>
        </w:rPr>
        <w:t xml:space="preserve">[PL 2007, c. 607,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§19 (AMD).]</w:t>
      </w:r>
    </w:p>
    <w:p>
      <w:pPr>
        <w:jc w:val="both"/>
        <w:spacing w:before="100" w:after="0"/>
        <w:ind w:start="360"/>
        <w:ind w:firstLine="360"/>
      </w:pPr>
      <w:r>
        <w:rPr>
          <w:b/>
        </w:rPr>
        <w:t>2</w:t>
        <w:t xml:space="preserve">.  </w:t>
      </w:r>
      <w:r>
        <w:rPr>
          <w:b/>
        </w:rPr>
        <w:t xml:space="preserve">License eligibility in subsequent years.</w:t>
        <w:t xml:space="preserve"> </w:t>
      </w:r>
      <w:r>
        <w:t xml:space="preserve"> </w:t>
      </w:r>
      <w:r>
        <w:t xml:space="preserve">Except as provided in </w:t>
      </w:r>
      <w:r>
        <w:t>subsection 3</w:t>
      </w:r>
      <w:r>
        <w:t xml:space="preserve">, the commissioner may not issue a hand fishing scallop license or a scallop dragging license to any person in any year subsequent to 2009 unless that person possessed that license in the previous calendar year or is eligible to obtain a license in accordance with the limited entry system established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§1 (AMD).]</w:t>
      </w:r>
    </w:p>
    <w:p>
      <w:pPr>
        <w:jc w:val="both"/>
        <w:spacing w:before="100" w:after="0"/>
        <w:ind w:start="360"/>
        <w:ind w:firstLine="360"/>
      </w:pPr>
      <w:r>
        <w:rPr>
          <w:b/>
        </w:rPr>
        <w:t>3</w:t>
        <w:t xml:space="preserve">.  </w:t>
      </w:r>
      <w:r>
        <w:rPr>
          <w:b/>
        </w:rPr>
        <w:t xml:space="preserve">Scallop license limited entry system.</w:t>
        <w:t xml:space="preserve"> </w:t>
      </w:r>
      <w:r>
        <w:t xml:space="preserve"> </w:t>
      </w:r>
      <w:r>
        <w:t xml:space="preserve">Notwithstanding </w:t>
      </w:r>
      <w:r>
        <w:t>subsection 2</w:t>
      </w:r>
      <w:r>
        <w:t xml:space="preserve">, the commissioner shall establish by rule a limited entry system under which a person who did not hold a hand fishing scallop license or a scallop dragging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§2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§3 (RP).]</w:t>
      </w:r>
    </w:p>
    <w:p>
      <w:pPr>
        <w:jc w:val="both"/>
        <w:spacing w:before="100" w:after="0"/>
        <w:ind w:start="360"/>
        <w:ind w:firstLine="360"/>
      </w:pPr>
      <w:r>
        <w:rPr>
          <w:b/>
        </w:rPr>
        <w:t>5</w:t>
        <w:t xml:space="preserve">.  </w:t>
      </w:r>
      <w:r>
        <w:rPr>
          <w:b/>
        </w:rPr>
        <w:t xml:space="preserve">Fee.</w:t>
        <w:t xml:space="preserve"> </w:t>
      </w:r>
      <w:r>
        <w:t xml:space="preserve"> </w:t>
      </w:r>
      <w:r>
        <w:t xml:space="preserve">If the scallop license limited entry system established under </w:t>
      </w:r>
      <w:r>
        <w:t>subsection 3</w:t>
      </w:r>
      <w:r>
        <w:t xml:space="preserve"> is conducted through a lottery, the commissioner may charge a nonrefundable lottery application fee not to exceed $50.  An application fee collected under this subsection must be deposited in the Scallop Research Fund established in </w:t>
      </w:r>
      <w:r>
        <w:t>section 6729‑A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§4 (NEW). PL 2011, c. 237, §§1-3 (AMD). PL 2011, c. 266, Pt. A, §19 (AMD). PL 2019, c. 107, §2 (AMD). PL 2021, c. 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§6706. Limited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Limited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§6706. LIMITED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