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6745</w:t>
        <w:t xml:space="preserve">.  </w:t>
      </w:r>
      <w:r>
        <w:rPr>
          <w:b/>
        </w:rPr>
        <w:t xml:space="preserve">Hand-raking mussel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mussel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hand-raking mussel license may take mussels by hand raking or possess or transport mussels within the state limits or sell mussels the holder has taken to a wholesale seafood license holder certified under </w:t>
      </w:r>
      <w:r>
        <w:t>section 6856</w:t>
      </w:r>
      <w:r>
        <w:t xml:space="preserve"> or an enhanced retail certificate holder under </w:t>
      </w:r>
      <w:r>
        <w:t>section 6852,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§34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§7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hand-raking mussel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(AMD); PL 2001, c. 421, Pt. C, §1 (AFF).]</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2 bushels of shellstock for personal use without a mussel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§9 (AMD).]</w:t>
      </w:r>
    </w:p>
    <w:p>
      <w:pPr>
        <w:jc w:val="both"/>
        <w:spacing w:before="100" w:after="0"/>
        <w:ind w:start="360"/>
        <w:ind w:firstLine="360"/>
      </w:pPr>
      <w:r>
        <w:rPr>
          <w:b/>
        </w:rPr>
        <w:t>5</w:t>
        <w:t xml:space="preserve">.  </w:t>
      </w:r>
      <w:r>
        <w:rPr>
          <w:b/>
        </w:rPr>
        <w:t xml:space="preserve">License fee.</w:t>
        <w:t xml:space="preserve"> </w:t>
      </w:r>
      <w:r>
        <w:t xml:space="preserve"> </w:t>
      </w:r>
      <w:r>
        <w:t xml:space="preserve">The fee for a hand-raking mussel license is $58.25.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§17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1987, c. 826, §3 (AMD). PL 1989, c. 348, §6 (AMD). PL 1991, c. 528, §RRR (AFF). PL 1991, c. 528, §T10 (AMD). PL 1991, c. 591, §T10 (AMD). PL 2001, c. 421, §B44 (AMD). PL 2001, c. 421, §C1 (AFF). PL 2003, c. 20, §WW17 (AMD). PL 2005, c. 434, §9 (AMD). PL 2007, c. 522, §4 (AMD). PL 2009, c. 213, Pt. G, §21 (AMD). PL 2009, c. 217, §4 (AMD). PL 2011, c. 598, §34 (AMD). PL 2017, c. 284, Pt. EEEEE, §17 (AMD). PL 2017, c. 296, §7 (AMD). PL 2017, c. 296,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§6745. Hand-raking mussel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§6745. Hand-raking mussel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§6745. HAND-RAKING MUSSEL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