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6746</w:t>
        <w:t xml:space="preserve">.  </w:t>
      </w:r>
      <w:r>
        <w:rPr>
          <w:b/>
        </w:rPr>
        <w:t xml:space="preserve">Mussel boat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mussels unless that boat carries a current mussel boat license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A boat license under this section may be used for dragging for mussels.  The holder of a mussel boat license may also possess or transport mussels within the state limits or sell mussels the holder has taken to a wholesale seafood license holder certified under </w:t>
      </w:r>
      <w:r>
        <w:t>section 6856</w:t>
      </w:r>
      <w:r>
        <w:t xml:space="preserve"> or an enhanced retail certificate holder under </w:t>
      </w:r>
      <w:r>
        <w:t>section 6852, subsection 2‑A</w:t>
      </w:r>
      <w:r>
        <w:t xml:space="preserve">.  The license also authorizes the captain and crew members aboard the licensed boat when engaged in dragging for mussels to undertake these activities.  A mussel boat license does not authorize the holder to fish for or take mussels in violation of a municipal ordinance adopted pursuant to </w:t>
      </w:r>
      <w:r>
        <w:t>section 6671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§35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§8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mussel boat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2 bushels of shell mussels for personal use without a mussel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5</w:t>
        <w:t xml:space="preserve">.  </w:t>
      </w:r>
      <w:r>
        <w:rPr>
          <w:b/>
        </w:rPr>
        <w:t xml:space="preserve">License fee.</w:t>
        <w:t xml:space="preserve"> </w:t>
      </w:r>
      <w:r>
        <w:t xml:space="preserve"> </w:t>
      </w:r>
      <w:r>
        <w:t xml:space="preserve">The fee for a mussel boat license is $115.50.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§18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1987, c. 694, §4 (AMD). PL 1987, c. 826, §4 (AMD). PL 1989, c. 348, §7 (AMD). PL 1991, c. 528, §RRR (AFF). PL 1991, c. 528, §T11 (AMD). PL 1991, c. 591, §T11 (AMD). PL 2001, c. 421, §B45 (AMD). PL 2001, c. 421, §C1 (AFF). PL 2003, c. 20, §WW18 (AMD). PL 2005, c. 434, §10 (AMD). PL 2007, c. 494, §3 (AMD). PL 2007, c. 522, §5 (AMD). PL 2009, c. 213, Pt. G, §22 (AMD). PL 2009, c. 217, §5 (AMD). PL 2011, c. 598, §35 (AMD). PL 2017, c. 284, Pt. EEEEE, §18 (AMD). PL 2017, c. 296, §8 (AMD). PL 2017, c. 296,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§6746. Mussel boat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§6746. Mussel boat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§6746. MUSSEL BOAT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