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§6749-B. SEA URCHINS AND LOBSTERS; SIMULTANEOUS POSSESSION OR TRANSPORT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