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PL 2011, c. 598,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§6977.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§6977.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§6977.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