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1985, c. 762, §3 (AMD). PL 1987, c. 619, §1 (AMD). PL 1995, c. 65, §A30 (AMD). PL 1995, c. 65, §§A153,C15 (AFF). PL 1995, c. 502, §E32 (AMD). PL 1999, c. 556, §25 (AMD). PL 2001, c. 687, §1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