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1, §§1,2 (AMD). PL 1985, c. 304, §§23,24 (AMD). PL 1985, c. 737, §A31 (AMD). PL 1985, c. 762, §§5-10 (AMD). PL 1989, c. 493, §§61-64 (AMD). PL 1989, c. 918, §§D11,12 (AMD). PL 1995, c. 65, §A32 (AMD). PL 1995, c. 65, §§A153,C15 (AFF). PL 1997, c. 24, §I11 (AMD). PL 1997, c. 432, §54 (AMD). PL 1997, c. 643, §H3 (AMD). PL 1999, c. 692, §2 (AMD). PL 2001, c. 294, §§11,12 (AMD). PL 2001, c. 387, §§39,40 (AMD). PL 2001, c. 690, §§A13-16 (AMD). PL 2001, c. 690, §A18 (AFF). PL 2003, c. 189, §§1-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