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§8845. Federal quarantine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§8845. Federal quarantine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§8845. FEDERAL QUARANTINE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