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ANNUAL REPORTS; POWERS OF SECRETARY OF STATE; EXCUSE; MISCELLANEOUS</w:t>
      </w:r>
    </w:p>
    <w:p>
      <w:pPr>
        <w:jc w:val="both"/>
        <w:spacing w:before="100" w:after="100"/>
        <w:ind w:start="1080" w:hanging="720"/>
      </w:pPr>
      <w:r>
        <w:rPr>
          <w:b/>
        </w:rPr>
        <w:t>§</w:t>
        <w:t>1301</w:t>
        <w:t xml:space="preserve">.  </w:t>
      </w:r>
      <w:r>
        <w:rPr>
          <w:b/>
        </w:rPr>
        <w:t xml:space="preserve">Annual report of domestic and foreign corporations; excuse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440, §3 (AMD). PL 1973, c. 483, §21 (AMD). PL 1973, c. 788, §56 (AMD). PL 1975, c. 439, §§10,11 (AMD). PL 1977, c. 130, §§20-24 (AMD). PL 1977, c. 522, §11 (AMD). PL 1981, c. 698, §84 (AMD). PL 1987, c. 402, §C1 (AMD). PL 1987, c. 879, §§7-10 (AMD). PL 1989, c. 501, §§L22-25 (AMD). PL 1989, c. 732, §§3-5 (AMD). PL 1991, c. 465, §§20-22 (AMD). PL 1993, c. 316, §22 (AMD). PL 1997, c. 376, §15 (AMD). PL 2001, c. 640, §A1 (RP). PL 2001, c. 640, §B7 (AFF). </w:t>
      </w:r>
    </w:p>
    <w:p>
      <w:pPr>
        <w:jc w:val="both"/>
        <w:spacing w:before="100" w:after="100"/>
        <w:ind w:start="1080" w:hanging="720"/>
      </w:pPr>
      <w:r>
        <w:rPr>
          <w:b/>
        </w:rPr>
        <w:t>§</w:t>
        <w:t>1302</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693, §§3,4,5 (AMD). PL 1975, c. 439, §12 (AMD). PL 1977, c. 130, §§25,26 (AMD). PL 1977, c. 694, §288 (AMD). PL 1981, c. 456, §A49 (AMD). PL 1987, c. 32 (AMD). PL 1987, c. 879, §11 (AMD). PL 1989, c. 501, §L26 (AMD). PL 1991, c. 780, §U7 (AMD). PL 1993, c. 616, §5 (AMD). PL 1995, c. 458, §5 (AMD). PL 1999, c. 547, §B35 (AMD). PL 1999, c. 547, §B80 (AFF). PL 2001, c. 640, §A1 (RP). PL 2001, c. 640, §B7 (AFF). </w:t>
      </w:r>
    </w:p>
    <w:p>
      <w:pPr>
        <w:jc w:val="both"/>
        <w:spacing w:before="100" w:after="100"/>
        <w:ind w:start="1080" w:hanging="720"/>
      </w:pPr>
      <w:r>
        <w:rPr>
          <w:b/>
        </w:rPr>
        <w:t>§</w:t>
        <w:t>1303</w:t>
        <w:t xml:space="preserve">.  </w:t>
      </w:r>
      <w:r>
        <w:rPr>
          <w:b/>
        </w:rPr>
        <w:t xml:space="preserve">Powers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402, §§C2,C3 (AMD). PL 2001, c. 640, §A1 (RP). PL 2001, c. 640, §B7 (AFF). </w:t>
      </w:r>
    </w:p>
    <w:p>
      <w:pPr>
        <w:jc w:val="both"/>
        <w:spacing w:before="100" w:after="100"/>
        <w:ind w:start="1080" w:hanging="720"/>
      </w:pPr>
      <w:r>
        <w:rPr>
          <w:b/>
        </w:rPr>
        <w:t>§</w:t>
        <w:t>1304</w:t>
        <w:t xml:space="preserve">.  </w:t>
      </w:r>
      <w:r>
        <w:rPr>
          <w:b/>
        </w:rPr>
        <w:t xml:space="preserve">False and misleading statements in documents required to be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696, §160 (AMD). PL 2001, c. 640, §A1 (RP). PL 2001, c. 640, §B7 (AFF). </w:t>
      </w:r>
    </w:p>
    <w:p>
      <w:pPr>
        <w:jc w:val="both"/>
        <w:spacing w:before="100" w:after="100"/>
        <w:ind w:start="1080" w:hanging="720"/>
      </w:pPr>
      <w:r>
        <w:rPr>
          <w:b/>
        </w:rPr>
        <w:t>§</w:t>
        <w:t>1305</w:t>
        <w:t xml:space="preserve">.  </w:t>
      </w:r>
      <w:r>
        <w:rPr>
          <w:b/>
        </w:rPr>
        <w:t xml:space="preserve">Certified copies of documents filed with Secretary of State to be received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1306</w:t>
        <w:t xml:space="preserve">.  </w:t>
      </w:r>
      <w:r>
        <w:rPr>
          <w:b/>
        </w:rPr>
        <w:t xml:space="preserve">Certified records of corporation as prima facie evidence of facts stated therein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1307</w:t>
        <w:t xml:space="preserve">.  </w:t>
      </w:r>
      <w:r>
        <w:rPr>
          <w:b/>
        </w:rPr>
        <w:t xml:space="preserve">Short form certificate of change in corporate identity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ANNUAL REPORTS; POWERS OF SECRETARY OF STATE; EXCUSE;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ANNUAL REPORTS; POWERS OF SECRETARY OF STATE; EXCUSE;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13. ANNUAL REPORTS; POWERS OF SECRETARY OF STATE; EXCUSE;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