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ind w:firstLine="360"/>
      </w:pPr>
      <w:r>
        <w:rPr/>
      </w:r>
      <w:r>
        <w:rPr/>
      </w:r>
      <w:r>
        <w:t xml:space="preserve">A foreign corporation authorized to carry on activities in this State shall, until such authority is revoked or otherwise terminated, have the same, but no greater, powers, rights and privileges as a domestic corporation organized under this Act, and except as otherwise provided in this Act, shall be subject to the same duties, restrictions, liabilities and penalties now or hereafter imposed upon a domestic corporation of like character.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Powers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Powers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§1204. POWERS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