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Short form certificate of change in corporate identity</w:t>
      </w:r>
    </w:p>
    <w:p>
      <w:pPr>
        <w:jc w:val="both"/>
        <w:spacing w:before="100" w:after="100"/>
        <w:ind w:start="360"/>
        <w:ind w:firstLine="360"/>
      </w:pPr>
      <w:r>
        <w:rPr>
          <w:b/>
        </w:rPr>
        <w:t>1</w:t>
        <w:t xml:space="preserve">.  </w:t>
      </w:r>
      <w:r>
        <w:rPr>
          <w:b/>
        </w:rPr>
        <w:t xml:space="preserve">Secretary of State authorized to issue certificate.</w:t>
        <w:t xml:space="preserve"> </w:t>
      </w:r>
      <w:r>
        <w:t xml:space="preserve"> </w:t>
      </w:r>
      <w:r>
        <w:t xml:space="preserve">The Secretary of State is authorized to issue his certificate in such short form as is adopted by him:</w:t>
      </w:r>
    </w:p>
    <w:p>
      <w:pPr>
        <w:jc w:val="both"/>
        <w:spacing w:before="100" w:after="0"/>
        <w:ind w:start="720"/>
      </w:pPr>
      <w:r>
        <w:rPr/>
        <w:t>A</w:t>
        <w:t xml:space="preserve">.  </w:t>
      </w:r>
      <w:r>
        <w:rPr/>
      </w:r>
      <w:r>
        <w:t xml:space="preserve">Of a change in the name of a domestic or foreign corporation, which change of name is reflected in articles of amendment which have been duly filed in his office. Such certificate shall state the new name of the corporation, its former name and such other information as the Secretary of State deems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Of the consolidation or merger of 2 or more corporations, domestic or foreign or both, which merger or consolidation is reflected in articles of merger or consolidation which have been duly filed in his office. Such certificate shall state the name of the new or surviving corporation, the names of the corporations participating in the merger or consolidation and such other information as the Secretary of State deems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Certificate recorded in registry of deeds.</w:t>
        <w:t xml:space="preserve"> </w:t>
      </w:r>
      <w:r>
        <w:t xml:space="preserve"> </w:t>
      </w:r>
      <w:r>
        <w:t xml:space="preserve">Any certificate issued pursuant to </w:t>
      </w:r>
      <w:r>
        <w:t>subsection 1</w:t>
      </w:r>
      <w:r>
        <w:t xml:space="preserve"> shall be accepted for recording, without acknowledgement, at any registry of deeds in the State. Such certificates shall be indexed and filed as are the items enumerated in </w:t>
      </w:r>
      <w:r>
        <w:t>Title 33, section 654</w:t>
      </w:r>
      <w:r>
        <w:t xml:space="preserve">. The register of deeds shall receive a fee equal to that chargeable for a deed for recording such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Short form certificate of change in corporate identity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Short form certificate of change in corporate identity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§1306. SHORT FORM CERTIFICATE OF CHANGE IN CORPORATE IDENTITY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