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Automatic withdrawal upon certain conversions</w:t>
      </w:r>
    </w:p>
    <w:p>
      <w:pPr>
        <w:jc w:val="both"/>
        <w:spacing w:before="100" w:after="100"/>
        <w:ind w:start="360"/>
        <w:ind w:firstLine="360"/>
      </w:pPr>
      <w:r>
        <w:rPr/>
      </w:r>
      <w:r>
        <w:rPr/>
      </w:r>
      <w:r>
        <w:t xml:space="preserve">A foreign business corporation authorized to transact business in this State that converts to a domestic nonprofit corporation or any form of domestic filing entity is deemed to have withdrawn on the effective date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Automatic withdrawal upon certain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Automatic withdrawal upon certain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§1522. AUTOMATIC WITHDRAWAL UPON CERTAIN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