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Liability for preincorporation transactions</w:t>
      </w:r>
    </w:p>
    <w:p>
      <w:pPr>
        <w:jc w:val="both"/>
        <w:spacing w:before="100" w:after="100"/>
        <w:ind w:start="360"/>
        <w:ind w:firstLine="360"/>
      </w:pPr>
      <w:r>
        <w:rPr/>
      </w:r>
      <w:r>
        <w:rPr/>
      </w:r>
      <w:r>
        <w:t xml:space="preserve">All persons purporting to act as or on behalf of a corporation, knowing there was no incorporation under this Act, are jointly and severally liable for all liabilities created while so acting.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Liability for preincorporation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Liability for preincorporation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§204. LIABILITY FOR PREINCORPORATION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