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Requirement; duties of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Requirement; duties of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§801. REQUIREMENT; DUTIES OF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