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Vacancy 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§810. VACANCY 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