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Resignation and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Resignation and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§844. RESIGNATION AND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