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Judicial action</w:t>
      </w:r>
    </w:p>
    <w:p>
      <w:pPr>
        <w:jc w:val="both"/>
        <w:spacing w:before="100" w:after="0"/>
        <w:ind w:start="360"/>
        <w:ind w:firstLine="360"/>
      </w:pPr>
      <w:r>
        <w:rPr>
          <w:b/>
        </w:rPr>
        <w:t>1</w:t>
        <w:t xml:space="preserve">.  </w:t>
      </w:r>
      <w:r>
        <w:rPr>
          <w:b/>
        </w:rPr>
        <w:t xml:space="preserve">Nonconflicting-interest transaction not actionable.</w:t>
        <w:t xml:space="preserve"> </w:t>
      </w:r>
      <w:r>
        <w:t xml:space="preserve"> </w:t>
      </w:r>
      <w:r>
        <w:t xml:space="preserve">A transaction effected or proposed to be effected by a corporation, or by an entity controlled by a corporation,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 it is not a director’s conflicting-interest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w:pPr>
        <w:jc w:val="both"/>
        <w:spacing w:before="100" w:after="100"/>
        <w:ind w:start="360"/>
        <w:ind w:firstLine="360"/>
      </w:pPr>
      <w:r>
        <w:rPr>
          <w:b/>
        </w:rPr>
        <w:t>2</w:t>
        <w:t xml:space="preserve">.  </w:t>
      </w:r>
      <w:r>
        <w:rPr>
          <w:b/>
        </w:rPr>
        <w:t xml:space="preserve">Conflicting-interest transaction not actionable if standards met.</w:t>
        <w:t xml:space="preserve"> </w:t>
      </w:r>
      <w:r>
        <w:t xml:space="preserve"> </w:t>
      </w:r>
      <w:r>
        <w:t xml:space="preserve">A director's conflicting-interest transaction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w:t>
      </w:r>
    </w:p>
    <w:p>
      <w:pPr>
        <w:jc w:val="both"/>
        <w:spacing w:before="100" w:after="0"/>
        <w:ind w:start="720"/>
      </w:pPr>
      <w:r>
        <w:rPr/>
        <w:t>A</w:t>
        <w:t xml:space="preserve">.  </w:t>
      </w:r>
      <w:r>
        <w:rPr/>
      </w:r>
      <w:r>
        <w:t xml:space="preserve">Directors' action regarding the transaction was taken in compliance with </w:t>
      </w:r>
      <w:r>
        <w:t>section 873</w:t>
      </w:r>
      <w:r>
        <w:t xml:space="preserve"> at any time;</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B</w:t>
        <w:t xml:space="preserve">.  </w:t>
      </w:r>
      <w:r>
        <w:rPr/>
      </w:r>
      <w:r>
        <w:t xml:space="preserve">Shareholders' action regarding the transaction was taken in compliance with </w:t>
      </w:r>
      <w:r>
        <w:t>section 874</w:t>
      </w:r>
      <w:r>
        <w:t xml:space="preserve"> at any time; or</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C</w:t>
        <w:t xml:space="preserve">.  </w:t>
      </w:r>
      <w:r>
        <w:rPr/>
      </w:r>
      <w:r>
        <w:t xml:space="preserve">The transaction, judged according to the circumstances at the relevant time, is established to have been fair to the corporation.  For purposes of this paragraph, a transaction is fair to a corporation if, taken as a whole, the transaction was beneficial to the corporation, taking into appropriate account whether the transaction was:</w:t>
      </w:r>
    </w:p>
    <w:p>
      <w:pPr>
        <w:jc w:val="both"/>
        <w:spacing w:before="100" w:after="0"/>
        <w:ind w:start="1080"/>
      </w:pPr>
      <w:r>
        <w:rPr/>
        <w:t>(</w:t>
        <w:t>1</w:t>
        <w:t xml:space="preserve">)  </w:t>
      </w:r>
      <w:r>
        <w:rPr/>
      </w:r>
      <w:r>
        <w:t xml:space="preserve">Fair in terms of the director's dealings with the corporation; and</w:t>
      </w:r>
    </w:p>
    <w:p>
      <w:pPr>
        <w:jc w:val="both"/>
        <w:spacing w:before="100" w:after="0"/>
        <w:ind w:start="1080"/>
      </w:pPr>
      <w:r>
        <w:rPr/>
        <w:t>(</w:t>
        <w:t>2</w:t>
        <w:t xml:space="preserve">)  </w:t>
      </w:r>
      <w:r>
        <w:rPr/>
      </w:r>
      <w:r>
        <w:t xml:space="preserve">Comparable to what might have been obtained in an arms-length transaction, given the consideration paid or received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§B69 (AMD). PL 2007, c. 289,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Judicial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Judicial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§872. JUDICIAL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