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1141</w:t>
        <w:t xml:space="preserve">.  </w:t>
      </w:r>
      <w:r>
        <w:rPr>
          <w:b/>
        </w:rPr>
        <w:t xml:space="preserve">Grounds inalienable; description recorded</w:t>
      </w:r>
    </w:p>
    <w:p>
      <w:pPr>
        <w:jc w:val="both"/>
        <w:spacing w:before="100" w:after="100"/>
        <w:ind w:start="360"/>
        <w:ind w:firstLine="360"/>
      </w:pPr>
      <w:r>
        <w:rPr/>
      </w:r>
      <w:r>
        <w:rPr/>
      </w:r>
      <w:r>
        <w:t xml:space="preserve">When any persons appropriate for a burying ground a piece of land containing not more than 1/2 of an acre, it shall be exempt from attachment and execution, and inalienable and indivisible by the owners without the consent of all; and be kept fenced or otherwise substantially marked and occupied as a burying ground. They shall cause a written description of it, under their hands, attested by 2 disinterested witnesses, to be recorded in the registry of deeds in the county or district where it lies or by the clerk of the town where it is situated.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§1141. Grounds inalienable; description recorded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§1141. Grounds inalienable; description recorded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§1141. GROUNDS INALIENABLE; DESCRIPTION RECORDED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