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Recording of deeds</w:t>
      </w:r>
    </w:p>
    <w:p>
      <w:pPr>
        <w:jc w:val="both"/>
        <w:spacing w:before="100" w:after="100"/>
        <w:ind w:start="360"/>
        <w:ind w:firstLine="360"/>
      </w:pPr>
      <w:r>
        <w:rPr/>
      </w:r>
      <w:r>
        <w:rPr/>
      </w:r>
      <w:r>
        <w:t xml:space="preserve">Deeds of burial lots in any public cemetery may be recorded in the registry of deeds for the county or district where such cemetery is situated.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 Recording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Recording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§1302. RECORDING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