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Notice of use</w:t>
      </w:r>
    </w:p>
    <w:p>
      <w:pPr>
        <w:jc w:val="both"/>
        <w:spacing w:before="100" w:after="100"/>
        <w:ind w:start="360"/>
        <w:ind w:firstLine="360"/>
      </w:pPr>
      <w:r>
        <w:rPr/>
      </w:r>
      <w:r>
        <w:rPr/>
      </w:r>
      <w:r>
        <w:t xml:space="preserve">Unoccupied interment spaces may not be used under </w:t>
      </w:r>
      <w:r>
        <w:t>section 1381</w:t>
      </w:r>
      <w:r>
        <w:t xml:space="preserve"> unless after the 75-year period the person, association, corporation or municipality which owns, maintains and operates the cemetery gives notice declaring that the unoccupied interment spaces within the lot may be used.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 Notice of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Notice of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§1382. NOTICE OF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