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Who may incorporate</w:t>
      </w:r>
    </w:p>
    <w:p>
      <w:pPr>
        <w:jc w:val="both"/>
        <w:spacing w:before="100" w:after="100"/>
        <w:ind w:start="360"/>
        <w:ind w:firstLine="360"/>
      </w:pPr>
      <w:r>
        <w:rPr/>
      </w:r>
      <w:r>
        <w:rPr/>
      </w:r>
      <w:r>
        <w:t xml:space="preserve">Any 3 or more natural persons or 2 or more associations may incorporate in this State under this subchapter.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Who may incorporate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Who may incorporate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§1552. WHO MAY INCORPORATE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