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1779</w:t>
        <w:t xml:space="preserve">.  </w:t>
      </w:r>
      <w:r>
        <w:rPr>
          <w:b/>
        </w:rPr>
        <w:t xml:space="preserve">License fees</w:t>
      </w:r>
    </w:p>
    <w:p>
      <w:pPr>
        <w:jc w:val="both"/>
        <w:spacing w:before="100" w:after="100"/>
        <w:ind w:start="360"/>
        <w:ind w:firstLine="360"/>
      </w:pPr>
      <w:r>
        <w:rPr/>
      </w:r>
      <w:r>
        <w:rPr/>
      </w:r>
      <w:r>
        <w:t xml:space="preserve">Domestic associations and foreign associations admitted to do business in this State shall pay an annual license fee of $10, which shall be in lieu of all other corporation and franchise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§1779.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§1779.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§1779.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