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Articles of incorporation</w:t>
      </w:r>
    </w:p>
    <w:p>
      <w:pPr>
        <w:jc w:val="both"/>
        <w:spacing w:before="100" w:after="100"/>
        <w:ind w:start="360"/>
        <w:ind w:firstLine="360"/>
      </w:pPr>
      <w:r>
        <w:rPr/>
      </w:r>
      <w:r>
        <w:rPr/>
      </w:r>
      <w:r>
        <w:t xml:space="preserve">Articles of incorporation shall be signed, acknowledged and filed in the manner prescribed for domestic business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