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Charges; petition</w:t>
      </w:r>
    </w:p>
    <w:p>
      <w:pPr>
        <w:jc w:val="both"/>
        <w:spacing w:before="100" w:after="100"/>
        <w:ind w:start="360"/>
        <w:ind w:firstLine="360"/>
      </w:pPr>
      <w:r>
        <w:rPr/>
      </w:r>
      <w:r>
        <w:rPr/>
      </w:r>
      <w:r>
        <w:t xml:space="preserve">Any member may bring charges against an officer or director by filing them in writing with the secretary of the association, together with a petition signed by 5% of the members, requesting the removal of the officer or director in question.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§2106. Charges;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Charges;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§2106. CHARGES;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