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Certificate</w:t>
      </w:r>
    </w:p>
    <w:p>
      <w:pPr>
        <w:jc w:val="both"/>
        <w:spacing w:before="100" w:after="100"/>
        <w:ind w:start="360"/>
        <w:ind w:firstLine="360"/>
      </w:pPr>
      <w:r>
        <w:rPr/>
      </w:r>
      <w:r>
        <w:rPr/>
      </w:r>
      <w:r>
        <w:t xml:space="preserve">When a member of an association established without shares of stock has paid his membership fee in full, he shall receive a certificate of membership.</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§2152.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