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1. Authority to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1. Authority to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1. AUTHORITY TO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