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3021</w:t>
        <w:t xml:space="preserve">.  </w:t>
      </w:r>
      <w:r>
        <w:rPr>
          <w:b/>
        </w:rPr>
        <w:t xml:space="preserve">Incorporation</w:t>
      </w:r>
    </w:p>
    <w:p>
      <w:pPr>
        <w:jc w:val="both"/>
        <w:spacing w:before="100" w:after="100"/>
        <w:ind w:start="360"/>
        <w:ind w:firstLine="360"/>
      </w:pPr>
      <w:r>
        <w:rPr/>
      </w:r>
      <w:r>
        <w:rPr/>
      </w:r>
      <w:r>
        <w:t xml:space="preserve">Any independent local church now existing, or that may hereafter be organized in the State, may be incorporated according to this section and </w:t>
      </w:r>
      <w:r>
        <w:t>sections 3022</w:t>
      </w:r>
      <w:r>
        <w:t xml:space="preserve"> to </w:t>
      </w:r>
      <w:r>
        <w:t>3028</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§3021.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§3021.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§3021.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