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3167-A</w:t>
        <w:t xml:space="preserve">.  </w:t>
      </w:r>
      <w:r>
        <w:rPr>
          <w:b/>
        </w:rPr>
        <w:t xml:space="preserve">Expenditure of ministerial funds</w:t>
      </w:r>
    </w:p>
    <w:p>
      <w:pPr>
        <w:jc w:val="both"/>
        <w:spacing w:before="100" w:after="100"/>
        <w:ind w:start="360"/>
        <w:ind w:firstLine="360"/>
      </w:pPr>
      <w:r>
        <w:rPr/>
      </w:r>
      <w:r>
        <w:rPr/>
      </w:r>
      <w:r>
        <w:t xml:space="preserve">A municipality may expend funds held in its ministerial trust for school construction or renovation if the expenditure is approved by the voters of the municipality at an election.</w:t>
      </w:r>
      <w:r>
        <w:t xml:space="preserve">  </w:t>
      </w:r>
      <w:r xmlns:wp="http://schemas.openxmlformats.org/drawingml/2010/wordprocessingDrawing" xmlns:w15="http://schemas.microsoft.com/office/word/2012/wordml">
        <w:rPr>
          <w:rFonts w:ascii="Arial" w:hAnsi="Arial" w:cs="Arial"/>
          <w:sz w:val="22"/>
          <w:szCs w:val="22"/>
        </w:rPr>
        <w:t xml:space="preserve">[PL 1999, c. 731, Pt. YY, §1 (NEW); PL 1999, c. 789,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§YY1 (NEW). PL 1999, c. 789,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§3167-A. Expenditure of ministerial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§3167-A. Expenditure of ministerial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§3167-A. EXPENDITURE OF MINISTERIAL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